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5F" w:rsidRPr="0025155F" w:rsidRDefault="0025155F" w:rsidP="0025155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</w:pPr>
      <w:proofErr w:type="spellStart"/>
      <w:r w:rsidRPr="0025155F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Лисаневич</w:t>
      </w:r>
      <w:proofErr w:type="spellEnd"/>
      <w:r w:rsidRPr="0025155F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r w:rsidRPr="0025155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Ольга Николаевна,</w:t>
      </w:r>
      <w:r w:rsidRPr="0025155F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r w:rsidRPr="0025155F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воспитатель</w:t>
      </w:r>
      <w:r w:rsidRPr="0025155F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r w:rsidRPr="0025155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МАДОУ «Детский сад № 6» г.</w:t>
      </w:r>
      <w:r w:rsidRPr="0025155F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r w:rsidRPr="0025155F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Перми</w:t>
      </w:r>
    </w:p>
    <w:p w:rsidR="00043D5C" w:rsidRPr="005E7F57" w:rsidRDefault="005E7F57" w:rsidP="005E7F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E7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64E3A" wp14:editId="40C3CDCE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828800" cy="1495425"/>
                <wp:effectExtent l="0" t="0" r="3175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95425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7F57" w:rsidRPr="005E7F57" w:rsidRDefault="005E7F57" w:rsidP="005E7F57">
                            <w:pPr>
                              <w:shd w:val="clear" w:color="auto" w:fill="FFFFFF"/>
                              <w:spacing w:before="150" w:after="0" w:line="45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5B9BD5" w:themeColor="accent1"/>
                                <w:kern w:val="36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F57">
                              <w:rPr>
                                <w:rFonts w:ascii="Times New Roman" w:eastAsia="Times New Roman" w:hAnsi="Times New Roman" w:cs="Times New Roman"/>
                                <w:color w:val="5B9BD5" w:themeColor="accent1"/>
                                <w:kern w:val="36"/>
                                <w:sz w:val="40"/>
                                <w:szCs w:val="40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«Конвертики Логики» - логические игры математического содержания для детей средней, старшей и подготовительной к обучению в школе 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64E3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2.8pt;margin-top:.3pt;width:2in;height:117.7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" fillcolor="#00c" stroked="f">
                <v:textbox>
                  <w:txbxContent>
                    <w:p w:rsidR="005E7F57" w:rsidRPr="005E7F57" w:rsidRDefault="005E7F57" w:rsidP="005E7F57">
                      <w:pPr>
                        <w:shd w:val="clear" w:color="auto" w:fill="FFFFFF"/>
                        <w:spacing w:before="150" w:after="0" w:line="450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color w:val="5B9BD5" w:themeColor="accent1"/>
                          <w:kern w:val="36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7F57">
                        <w:rPr>
                          <w:rFonts w:ascii="Times New Roman" w:eastAsia="Times New Roman" w:hAnsi="Times New Roman" w:cs="Times New Roman"/>
                          <w:color w:val="5B9BD5" w:themeColor="accent1"/>
                          <w:kern w:val="36"/>
                          <w:sz w:val="40"/>
                          <w:szCs w:val="40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«Конвертики Логики» - логические игры математического содержания для детей средней, старшей и подготовительной к обучению в школе групп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D5C"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это период, когда закладываются основы знаний, которые помогут ребенку учиться в школе. Математика считается одной из самых сложных наук для восприятия ребенка. Важно в дошкольный период познакомить ребенка с основами счета, геометрическими фигурами и развить логическое мышление. Основная задача воспитателей – это заинтересовать малыша в получении знаний, привить интерес к познавательной деятельности. Для решения этой задачи необходимо создать благоприятные условия, игра - лучше всего подходит для этого.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Играя, ребенок не только сможет понять самые сложные математические понятия, обучиться навыкам счета, научиться складывать и вычитать, сопоставлять, анализировать, сравнивать, но </w:t>
      </w:r>
      <w:r w:rsidR="0025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разовьет внимание, память, воображение.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достаточно долго искала тот многофункциональный дидактический материал, как основу развития математических способностей детей. Перед каждым занятием приходилось готовить наглядные пособия, когда ребенок видит и может потрогать «знания», обучать его гораздо легче. Какой -то дидактический материал начинал копиться, чего- то постоянно не хватало и тогда я задумалась о том, как создать дидактический математический материал в полном объеме раз и навсегда.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появились в моей группе </w:t>
      </w:r>
      <w:r w:rsidRPr="00F422E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«КОНВЕРТИКИ ЛОГИКИ»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обратилась к родителям с просьбой приготовить для своего ребенка геометрические фигуры разных цветов и размеров:</w:t>
      </w:r>
    </w:p>
    <w:p w:rsidR="00043D5C" w:rsidRPr="0025155F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25155F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10 квадратов больших красного цвета</w:t>
      </w:r>
    </w:p>
    <w:p w:rsidR="00043D5C" w:rsidRPr="0025155F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25155F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10 квадратов маленьких зеленого цвета</w:t>
      </w:r>
      <w:bookmarkStart w:id="0" w:name="_GoBack"/>
      <w:bookmarkEnd w:id="0"/>
    </w:p>
    <w:p w:rsidR="00043D5C" w:rsidRPr="0025155F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25155F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10 равнобедренных треугольников синего цвета</w:t>
      </w:r>
    </w:p>
    <w:p w:rsidR="00043D5C" w:rsidRPr="0025155F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25155F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10 прямоугольников черного цвета</w:t>
      </w:r>
    </w:p>
    <w:p w:rsidR="00043D5C" w:rsidRPr="0025155F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25155F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lastRenderedPageBreak/>
        <w:t>10 прямоугольников – столбиков коричневого цвета</w:t>
      </w:r>
    </w:p>
    <w:p w:rsidR="00043D5C" w:rsidRPr="0025155F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25155F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10 больших кругов желтого цвета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5F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10 маленьких кругов белого цвета</w:t>
      </w:r>
      <w:r w:rsidR="00251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и количество фигур могут быть выбраны воспитателем в зависимости от возраста детей.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 необходимо вырезать из плотно</w:t>
      </w:r>
      <w:r w:rsidR="0025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картона и оклеить их скотчем или </w:t>
      </w:r>
      <w:proofErr w:type="spellStart"/>
      <w:r w:rsidR="00251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заламинировать</w:t>
      </w:r>
      <w:proofErr w:type="spellEnd"/>
      <w:r w:rsidR="00251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«КОНВЕРТИКИ ЛОГИКИ» были готовы, началась работа.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активно я использовала «КОНВЕРТИКИ ЛОГИКИ» для работы по программе в области математика, конструирование, но со временем стала понимать, что область действия «Конвертиков» намного шире и вот что у меня получилось:</w:t>
      </w:r>
    </w:p>
    <w:p w:rsidR="0025155F" w:rsidRDefault="00043D5C" w:rsidP="0025155F">
      <w:pPr>
        <w:shd w:val="clear" w:color="auto" w:fill="FFFFFF"/>
        <w:spacing w:before="150"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игры математического содержания на основе</w:t>
      </w:r>
    </w:p>
    <w:p w:rsidR="00043D5C" w:rsidRPr="005E7F57" w:rsidRDefault="00043D5C" w:rsidP="0025155F">
      <w:pPr>
        <w:shd w:val="clear" w:color="auto" w:fill="FFFFFF"/>
        <w:spacing w:before="150"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«Конвертика Логики»</w:t>
      </w:r>
    </w:p>
    <w:p w:rsidR="00E56F9A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55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1. «Приготовь по образцу»</w:t>
      </w:r>
      <w:r w:rsidR="00E56F9A" w:rsidRPr="005E7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</w:t>
      </w:r>
      <w:r w:rsidR="00E56F9A"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развивающей средой становит</w:t>
      </w: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подготовительная работа с фигурами, когда из «Конвертика» необходимо достать для работы определенный набор фигур, который на доске обозначает воспитатель изображением фигур и цифрами.</w:t>
      </w:r>
      <w:r w:rsidRPr="005E7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5F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2. «Фотография»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закреплять умение считать, развивать логическое мышление, внимание, память.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 возьмите 2 фигуры красного цвета и 2 фигуры белого цвета, 2 – синего цвета.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воспитатель раскладывает фигуры и рассказывает историю о том, как пришла фотографироваться вся семья. Фотограф расставил семью в следующем порядке: бабушка рядом с дедушкой, мама рядом с папой, брат с сестрой. Попросите пересчитать, сколько детей в семье, а сколько взрослых. Сколько всего человек в семье. После разбора фотографию отправляют печатать, то есть убирают в печать и вот она восстанавливается по памяти у каждого ребенка.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Фотографию можно усложнять по выбору воспитателя. </w:t>
      </w:r>
      <w:proofErr w:type="gramStart"/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стоит бабушка с дедушкой, справа от них внук, слева от них внучка, по краям стоят родители – около сына папа, около дочери мама.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5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3. «Деревня – город»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знания о геометрических фигурах, расширять кругозор ребенка, развивать аналитические способности.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ход: обсудить с детьми и приготовить фигуры для строительства одноэтажного домика в деревне, и фигуры для многоэтажного дома в городе. Провести сравнительный анализ домов. Сосчитать сколько и каких фигур потребовалось для строительства того и другого дома. После этого перемешайте все фигуры, расскажите историю о том, что на складе стройматериалов перепутали все детали домов, нужно помочь строителям разделить фигуры на две кучки. А после этого выстроить дома заново.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домов и частей из которых они состоят усложняется с каждым разом, добавить можно ворота, арки, этажи.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5F">
        <w:rPr>
          <w:rFonts w:ascii="Times New Roman" w:eastAsia="Times New Roman" w:hAnsi="Times New Roman" w:cs="Times New Roman"/>
          <w:b/>
          <w:bCs/>
          <w:sz w:val="28"/>
          <w:szCs w:val="28"/>
          <w:highlight w:val="magenta"/>
          <w:lang w:eastAsia="ru-RU"/>
        </w:rPr>
        <w:t>4. «Танцы»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логического мышления, зрительной памяти, математических навыков сопоставления.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 приготовить 6 треугольников синего цвета и 5 маленьких кругов белого цвета.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Мы с вами попали на веселую дискотеку. Кто знает, что это такое?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 мы будем обозначать треугольниками синего цвета, а девочек – белыми кружочками.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пригласил на танец девочку – получилась пара. Образуйте пары на своем столе. После образования пар воспитатель задает вопросы: Сколько всего мальчиков? Сколько </w:t>
      </w:r>
      <w:r w:rsidR="002515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девочек?</w:t>
      </w: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мальчиков танцует? Сколько девочек танцу</w:t>
      </w:r>
      <w:r w:rsidR="0025155F">
        <w:rPr>
          <w:rFonts w:ascii="Times New Roman" w:eastAsia="Times New Roman" w:hAnsi="Times New Roman" w:cs="Times New Roman"/>
          <w:sz w:val="28"/>
          <w:szCs w:val="28"/>
          <w:lang w:eastAsia="ru-RU"/>
        </w:rPr>
        <w:t>ет? Сколько девочек не танцует?</w:t>
      </w: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анализа можно подытожить: Мальчиков меньше, чем девочек, поэтому одна из них не танцует. А девочек больше чем мальчиков, поэтому одной не с кем танцевать»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и ситуацию воспитатель может варьировать по своему усмотрению.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5F">
        <w:rPr>
          <w:rFonts w:ascii="Times New Roman" w:eastAsia="Times New Roman" w:hAnsi="Times New Roman" w:cs="Times New Roman"/>
          <w:b/>
          <w:bCs/>
          <w:sz w:val="28"/>
          <w:szCs w:val="28"/>
          <w:highlight w:val="blue"/>
          <w:lang w:eastAsia="ru-RU"/>
        </w:rPr>
        <w:t>5. «Яблоки и яблони»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логического мышления, закреплять умение сопоставления.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Подготовка: 6 прямоугольников – столбиков, 10 кругов желтого цвета.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используя прямоугольники, схематично выкладываем вместе с детьми яблоню с ветками. Договариваемся, что яблоки будем обозначать желтыми кружками.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На яблоне созрели яблоки. Просим детей проиллюстрировать. Сколько яблок созрело? 6 яблок налились соком и упали под яблоню.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больше яблок – на дереве или под ним? Как это доказать? (сосчитать, а можно сопоставить в пары).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огромное множество вариантов работы: положи два яблока под яблоню справа, 3 яблока под яблоню слева.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Висело 10 яблок – одно склевала ворона. Сколько осталось? И </w:t>
      </w:r>
      <w:proofErr w:type="spellStart"/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5F">
        <w:rPr>
          <w:rFonts w:ascii="Times New Roman" w:eastAsia="Times New Roman" w:hAnsi="Times New Roman" w:cs="Times New Roman"/>
          <w:b/>
          <w:bCs/>
          <w:sz w:val="28"/>
          <w:szCs w:val="28"/>
          <w:highlight w:val="red"/>
          <w:lang w:eastAsia="ru-RU"/>
        </w:rPr>
        <w:t>6. «Перевернутый треугольник»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зрительные анализаторы, внимание, логическое мышление.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 10 треугольников синего цвета и 10 прямоугольников черного цвета.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воспитатель показывает детям готовую логическую цепочку и фигур, с определенной закономерностью. Детям предлагается эту закономерность выявить, объяснить. В определенном ритме ставятся перевернутые треугольники. Какие треугольники вы заметили? Чем </w:t>
      </w:r>
      <w:r w:rsidR="00251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отличаются от всех других (</w:t>
      </w: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вершина внизу). После разбора закономерности воспитатель предлагает по памяти восстановить логический ряд, учитывая все нюансы.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Логический ряд раз от разу усложняется по мере того, как дети справляются с данным материалом. Ребенок должен понять, что фигура может быть перевернутой.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5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7. «Найдем маленькие геометрические фигуры в одной большой»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научиться разбираться в геометрических фигурах, считать, развивать аналитические способности, способности к сопоставлению.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 Нарисовать на листе бумаги большие геометрические фигуры: прямоугольник, квадрат, круг, треугольник, шестиугольник, пятиугольник.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объяснить. Что каждая геометрическая фигура состоит из себе подобных. Предложить ребенку найти в больших фигурах маленькие. Дети обязательно найдут и </w:t>
      </w:r>
      <w:proofErr w:type="gramStart"/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выложат .</w:t>
      </w:r>
      <w:proofErr w:type="gramEnd"/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в квадрате: два прямоугольника, два треугольника, четыре треугольника.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5F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lastRenderedPageBreak/>
        <w:t>8. «Стоянка для грузовых автомобилей»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закреплять знания о геометрических фигурах, закреплять счет в пределах 10, развивать логическое мышление, внимание, память.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 воспитателю заранее придумать с 2-3 детьми модели грузовых машин и груз, который они везут. Выложить получившееся модели из геометрических фигур и сосчитать, сколько и каких фигур будет нужно для выполнения работы. Детям, для работы нужно отобрать необходимый набор фигур.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Сегодня ребята (заранее подготовленные) работают водителями грузовых машин. У каждого своя машина и она везет определенный груз. Давайте, посмотрим на них. Дети показывают свои модели. Идет разбор и обсуждение. Далее воспитатель рассказывает историю о том. Что машины сломались, автомеханики их разобрали, и не знают, как собрать обратно. Детям предлагается собрать грузовые машины из своих фигур.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модели машин и грузы, которые везут машины усложняются, например, нужно запомнить, что подъемный кран поднимает 6 прямоугольников для строительства дома. Мебельная машина везет два дивана, сложенных друг на друга или один на другой в перевернутом виде.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5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9. «Геометрические узоры»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научить соблюдать последовательность, научить составлять узоры и симметричные узоры, продолжить ряд из узоров. Развить логическое мышление.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 геометрические фигуры разных цветов и размеров, чистый лист, на котором дети будут выкладывать узоры.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возьмите чистый лист, стопки с геометрическими фигурами. Сначала сложите простой узор, обязательно проговаривая, как эта фигура называется, какого она цвета. Самый простой узор для маленького ребенка – сложенные в ряд одинаковые фигуры. Попросите ребенка сделать то же самое. Потом попросите ребенка сделать симметричный узор – сначала из 4. А потом из 5 фигур. Пытайтесь усложнять узоры, сделайте их разнообразными: можно сделать дорожки с пробелами, можно сплошным рядом. Можно фигуры чередовать по размеру, по цвету, по форме, располагать их так: один кружок, два треугольника, или два круга, два квадрата, или 2+3, или 3+3 и т.д.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чередовать в разных вариантах, предоставьте возможность ребенку самому фантазировать. Поставьте несколько фигур и попросите </w:t>
      </w: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повторить узор так же, а потом в обратном порядке. Попробуйте сделать орнамент, который будет начинаться в центре. Можно расположить одну фигуру в центре, по краям – четное или нечетное количество фигур. Попросите детей повторить то же самое. Во время этой игры можно повторить такие понятия, как право, лево, верх, низ.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5F">
        <w:rPr>
          <w:rFonts w:ascii="Times New Roman" w:eastAsia="Times New Roman" w:hAnsi="Times New Roman" w:cs="Times New Roman"/>
          <w:b/>
          <w:bCs/>
          <w:sz w:val="28"/>
          <w:szCs w:val="28"/>
          <w:highlight w:val="magenta"/>
          <w:lang w:eastAsia="ru-RU"/>
        </w:rPr>
        <w:t>10. «Кривое зеркало»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логику, способность к сопоставлению, внимание, память.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 прямоугольное зеркальце должно быть у детей, которые участвуют в игре.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составив, несколько фигур друг на друга, попросите детей подставить зеркало, и проанализировать, в каком порядке данные фигуры отражаются. Попросить детей выложить фигуры в зеркальном отображении. Эта игра сложная и ее надо проводить с детьми, которые хорошо подготовлены. Начинать работу с самого простого.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5F">
        <w:rPr>
          <w:rFonts w:ascii="Times New Roman" w:eastAsia="Times New Roman" w:hAnsi="Times New Roman" w:cs="Times New Roman"/>
          <w:b/>
          <w:bCs/>
          <w:sz w:val="28"/>
          <w:szCs w:val="28"/>
          <w:highlight w:val="blue"/>
          <w:lang w:eastAsia="ru-RU"/>
        </w:rPr>
        <w:t>11. «Сладкое вычитание и увеличение»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научиться определять общее количество предметов, вычитать, складывать.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 договориться с детьми о том, какие фигуры и в каком количестве заменят в игре – конфеты, а какие – печенье.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детям рассказывается история о том, как дети брали сладости, или наоборот – добавляли. Сколько сладостей получилось? Каких сладостей больше, меньше. На ско</w:t>
      </w:r>
      <w:r w:rsid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больше? На сколько меньше?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можно угостить участников игры настоящими сладостями.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5F">
        <w:rPr>
          <w:rFonts w:ascii="Times New Roman" w:eastAsia="Times New Roman" w:hAnsi="Times New Roman" w:cs="Times New Roman"/>
          <w:b/>
          <w:bCs/>
          <w:sz w:val="28"/>
          <w:szCs w:val="28"/>
          <w:highlight w:val="red"/>
          <w:lang w:eastAsia="ru-RU"/>
        </w:rPr>
        <w:t>12. «Делим конфеты»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научить делению, развивать память, мышление.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 приготовить для игры настоящие тарелки, договориться о том. Какие фигуры в этот раз будут обозначать конфеты, приготовить фигуры к игре.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придумайте такую историю, где необходимо будет разделить небольшое количество фигур на равные части </w:t>
      </w:r>
      <w:proofErr w:type="gramStart"/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</w:t>
      </w:r>
      <w:proofErr w:type="gramEnd"/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две, на три, на пять). Сначала все нужно показывать на наглядном примере. Начинайте делить по одной фигуре. Позднее, можно делить сразу по две фигуры.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5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13. «Плоская тень»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продолжать знакомить с понятиями «объемное и плоское», формировать пространственное мышление.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 приготовить демонстрационный материал объемных геометрических фигур.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предложите ребенку внимательно посмотреть на объемную фигуру и подобрать к ней ее тень из фигур «конвертика логики».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создать условия, чтобы ребенок догадался, что будет плоской. Объемные фигуры можно ставить одну на другую и просить детей отобразить тень достаточно сложной конструкции. Такую игру нужно проводить регулярно.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5F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14. «Геометрические прятки»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закреплять знание геометрических фигур, развивать внимание, память, сообразительность.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 приготовить несложный ряд их 4- 5 геометрических фигур.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попросить ребенка внимательно посмотреть на фигуры и постараться их запомнить. Затем ребенок закрывает глаза, воспитатель убирает одну фигуру и просить ребенка угадать, какая фигура спряталась.</w:t>
      </w:r>
    </w:p>
    <w:p w:rsidR="00043D5C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D5C" w:rsidRPr="005E7F57" w:rsidRDefault="00E56F9A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представлен</w:t>
      </w:r>
      <w:r w:rsidR="00043D5C"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небольшой</w:t>
      </w: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</w:t>
      </w:r>
      <w:r w:rsidR="00043D5C"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математических игр, которые в моей группе пользуются популярностью у детей. Возможности работы с «КОНВЕРТИКОМ ЛОГИКИ» велики, начав </w:t>
      </w: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работу, воспитатель сам включит</w:t>
      </w:r>
      <w:r w:rsidR="00043D5C"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создание различных игр и упражнений на основе «КОНВЕРТИКА ЛОГИКИ», в содержание игр и упражнений можно вложить практически любой программный материал для любого возраста детей. Я начала работу в группе со среднего возраста, сейчас работаю в старшей группе, и обязательно в подготовительной группе «КОНВЕРТИКИ ЛОГИКИ» буду использовать в полном объеме, придумывая различные варианты для этой математической игры.</w:t>
      </w:r>
    </w:p>
    <w:p w:rsidR="005E7F57" w:rsidRPr="005E7F57" w:rsidRDefault="00043D5C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7F57"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«КОНВЕРТИКИ ЛОГИКИ» многофункциональны, их выполнение не требует материальных затрат, разве что набор цветного картона и скотч.</w:t>
      </w:r>
    </w:p>
    <w:p w:rsidR="00043D5C" w:rsidRPr="005E7F57" w:rsidRDefault="005E7F57" w:rsidP="005E7F57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мой опыт работы с «КОНВЕРТИКАМИ ЛОГИКИ» поможет воспитателям в обучении детей, позволит создать оптимальные условия для совместной деятельности взрослого и ребенка в области «Познавательное развитие: математика и конструирование».</w:t>
      </w:r>
    </w:p>
    <w:sectPr w:rsidR="00043D5C" w:rsidRPr="005E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BC"/>
    <w:rsid w:val="00043D5C"/>
    <w:rsid w:val="0025155F"/>
    <w:rsid w:val="005E7F57"/>
    <w:rsid w:val="00966FBC"/>
    <w:rsid w:val="00E56F9A"/>
    <w:rsid w:val="00F422EF"/>
    <w:rsid w:val="00F7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E3EB7-D2A1-4E26-8E50-A7D9B207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3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3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D5C"/>
  </w:style>
  <w:style w:type="character" w:styleId="a4">
    <w:name w:val="Strong"/>
    <w:basedOn w:val="a0"/>
    <w:uiPriority w:val="22"/>
    <w:qFormat/>
    <w:rsid w:val="00043D5C"/>
    <w:rPr>
      <w:b/>
      <w:bCs/>
    </w:rPr>
  </w:style>
  <w:style w:type="paragraph" w:styleId="a5">
    <w:name w:val="List Paragraph"/>
    <w:basedOn w:val="a"/>
    <w:uiPriority w:val="34"/>
    <w:qFormat/>
    <w:rsid w:val="00E56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2016-01-09T10:14:00Z</dcterms:created>
  <dcterms:modified xsi:type="dcterms:W3CDTF">2016-04-18T09:52:00Z</dcterms:modified>
</cp:coreProperties>
</file>